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E4" w:rsidRPr="002D6CE4" w:rsidRDefault="00AE23E4" w:rsidP="00AE23E4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2D6CE4">
        <w:rPr>
          <w:b/>
          <w:bCs/>
          <w:sz w:val="22"/>
          <w:szCs w:val="22"/>
        </w:rPr>
        <w:t>СВЕРДЛОВСКАЯ ОБЛАСТНАЯ ОБЩЕСТВЕННАЯ ОРГАНИЗАЦИЯ</w:t>
      </w:r>
    </w:p>
    <w:p w:rsidR="00AE23E4" w:rsidRPr="002D6CE4" w:rsidRDefault="00AE23E4" w:rsidP="00AE23E4">
      <w:pPr>
        <w:jc w:val="center"/>
        <w:rPr>
          <w:b/>
          <w:bCs/>
          <w:sz w:val="22"/>
          <w:szCs w:val="22"/>
        </w:rPr>
      </w:pPr>
      <w:r w:rsidRPr="002D6CE4">
        <w:rPr>
          <w:b/>
          <w:bCs/>
          <w:sz w:val="22"/>
          <w:szCs w:val="22"/>
        </w:rPr>
        <w:t>«Детский правозащитный фонд «ШАНС»</w:t>
      </w:r>
    </w:p>
    <w:p w:rsidR="00AE23E4" w:rsidRPr="002D6CE4" w:rsidRDefault="00AE23E4" w:rsidP="00AE23E4">
      <w:pPr>
        <w:jc w:val="center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620034, г"/>
        </w:smartTagPr>
        <w:r w:rsidRPr="002D6CE4">
          <w:rPr>
            <w:b/>
            <w:bCs/>
            <w:sz w:val="22"/>
            <w:szCs w:val="22"/>
          </w:rPr>
          <w:t>620034, г</w:t>
        </w:r>
      </w:smartTag>
      <w:r w:rsidRPr="002D6CE4">
        <w:rPr>
          <w:b/>
          <w:bCs/>
          <w:sz w:val="22"/>
          <w:szCs w:val="22"/>
        </w:rPr>
        <w:t>. Екатеринбург, ул. Бебеля, 71</w:t>
      </w:r>
    </w:p>
    <w:p w:rsidR="00AE23E4" w:rsidRPr="002D6CE4" w:rsidRDefault="00AE23E4" w:rsidP="00AE23E4">
      <w:pPr>
        <w:pBdr>
          <w:bottom w:val="single" w:sz="12" w:space="1" w:color="auto"/>
        </w:pBdr>
        <w:jc w:val="center"/>
        <w:rPr>
          <w:b/>
          <w:bCs/>
          <w:sz w:val="22"/>
          <w:szCs w:val="22"/>
        </w:rPr>
      </w:pPr>
      <w:r w:rsidRPr="002D6CE4">
        <w:rPr>
          <w:b/>
          <w:bCs/>
          <w:sz w:val="22"/>
          <w:szCs w:val="22"/>
        </w:rPr>
        <w:t xml:space="preserve">тел/факс: 307-34-94, 307-34-61; </w:t>
      </w:r>
      <w:r w:rsidRPr="002D6CE4">
        <w:rPr>
          <w:b/>
          <w:bCs/>
          <w:sz w:val="22"/>
          <w:szCs w:val="22"/>
          <w:lang w:val="en-US"/>
        </w:rPr>
        <w:t>e</w:t>
      </w:r>
      <w:r w:rsidRPr="002D6CE4">
        <w:rPr>
          <w:b/>
          <w:bCs/>
          <w:sz w:val="22"/>
          <w:szCs w:val="22"/>
        </w:rPr>
        <w:t>-</w:t>
      </w:r>
      <w:r w:rsidRPr="002D6CE4">
        <w:rPr>
          <w:b/>
          <w:bCs/>
          <w:sz w:val="22"/>
          <w:szCs w:val="22"/>
          <w:lang w:val="en-US"/>
        </w:rPr>
        <w:t>mail</w:t>
      </w:r>
      <w:r w:rsidRPr="002D6CE4">
        <w:rPr>
          <w:b/>
          <w:bCs/>
          <w:sz w:val="22"/>
          <w:szCs w:val="22"/>
        </w:rPr>
        <w:t xml:space="preserve">: </w:t>
      </w:r>
      <w:proofErr w:type="spellStart"/>
      <w:r w:rsidRPr="002D6CE4">
        <w:rPr>
          <w:b/>
          <w:bCs/>
          <w:sz w:val="22"/>
          <w:szCs w:val="22"/>
          <w:lang w:val="en-US"/>
        </w:rPr>
        <w:t>advokatekb</w:t>
      </w:r>
      <w:proofErr w:type="spellEnd"/>
      <w:r w:rsidRPr="002D6CE4">
        <w:rPr>
          <w:b/>
          <w:bCs/>
          <w:sz w:val="22"/>
          <w:szCs w:val="22"/>
        </w:rPr>
        <w:t>@</w:t>
      </w:r>
      <w:r w:rsidRPr="002D6CE4">
        <w:rPr>
          <w:b/>
          <w:bCs/>
          <w:sz w:val="22"/>
          <w:szCs w:val="22"/>
          <w:lang w:val="en-US"/>
        </w:rPr>
        <w:t>mail</w:t>
      </w:r>
      <w:r w:rsidRPr="002D6CE4">
        <w:rPr>
          <w:b/>
          <w:bCs/>
          <w:sz w:val="22"/>
          <w:szCs w:val="22"/>
        </w:rPr>
        <w:t>.</w:t>
      </w:r>
      <w:proofErr w:type="spellStart"/>
      <w:r w:rsidRPr="002D6CE4">
        <w:rPr>
          <w:b/>
          <w:bCs/>
          <w:sz w:val="22"/>
          <w:szCs w:val="22"/>
          <w:lang w:val="en-US"/>
        </w:rPr>
        <w:t>ru</w:t>
      </w:r>
      <w:proofErr w:type="spellEnd"/>
    </w:p>
    <w:p w:rsidR="00AE23E4" w:rsidRPr="002D6CE4" w:rsidRDefault="00AE23E4" w:rsidP="00AE23E4">
      <w:pPr>
        <w:pBdr>
          <w:bottom w:val="single" w:sz="12" w:space="1" w:color="auto"/>
        </w:pBdr>
        <w:jc w:val="center"/>
        <w:rPr>
          <w:b/>
          <w:bCs/>
          <w:sz w:val="22"/>
          <w:szCs w:val="22"/>
        </w:rPr>
      </w:pPr>
    </w:p>
    <w:p w:rsidR="00CE24FF" w:rsidRDefault="00AE23E4" w:rsidP="00AE23E4">
      <w:pPr>
        <w:jc w:val="right"/>
      </w:pPr>
      <w:r>
        <w:t>г. Екатеринбург.</w:t>
      </w:r>
    </w:p>
    <w:p w:rsidR="00AE23E4" w:rsidRDefault="00AE23E4" w:rsidP="00AE23E4">
      <w:pPr>
        <w:jc w:val="right"/>
      </w:pPr>
      <w:r>
        <w:t>Приложение</w:t>
      </w:r>
    </w:p>
    <w:p w:rsidR="00AE23E4" w:rsidRDefault="00AE23E4" w:rsidP="00AE23E4">
      <w:pPr>
        <w:jc w:val="right"/>
      </w:pPr>
      <w:r>
        <w:t>К Распоряжению № _____</w:t>
      </w:r>
    </w:p>
    <w:p w:rsidR="00AE23E4" w:rsidRDefault="00AE23E4" w:rsidP="00AE23E4">
      <w:pPr>
        <w:jc w:val="right"/>
      </w:pPr>
      <w:r>
        <w:t xml:space="preserve">от____________________________ </w:t>
      </w:r>
    </w:p>
    <w:p w:rsidR="00AE23E4" w:rsidRDefault="00AE23E4" w:rsidP="00AE23E4">
      <w:pPr>
        <w:jc w:val="right"/>
      </w:pPr>
    </w:p>
    <w:p w:rsidR="00AE23E4" w:rsidRDefault="00AE23E4" w:rsidP="00AE23E4">
      <w:pPr>
        <w:jc w:val="center"/>
      </w:pPr>
      <w:r>
        <w:t>Регламент работы Пункта социального проката.</w:t>
      </w:r>
    </w:p>
    <w:p w:rsidR="00AE23E4" w:rsidRDefault="00AE23E4" w:rsidP="00AE23E4">
      <w:pPr>
        <w:jc w:val="center"/>
      </w:pPr>
    </w:p>
    <w:p w:rsidR="00AE23E4" w:rsidRDefault="00AE23E4" w:rsidP="00AE23E4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</w:pPr>
      <w:r>
        <w:t>Основные положения о работе Пункта социального проката.</w:t>
      </w:r>
    </w:p>
    <w:p w:rsidR="00AE23E4" w:rsidRDefault="00AE23E4" w:rsidP="00AE23E4">
      <w:pPr>
        <w:pStyle w:val="a3"/>
        <w:tabs>
          <w:tab w:val="left" w:pos="142"/>
          <w:tab w:val="left" w:pos="709"/>
          <w:tab w:val="left" w:pos="851"/>
          <w:tab w:val="left" w:pos="993"/>
          <w:tab w:val="left" w:pos="1276"/>
        </w:tabs>
        <w:ind w:left="709"/>
        <w:jc w:val="both"/>
      </w:pPr>
    </w:p>
    <w:p w:rsidR="00AE23E4" w:rsidRDefault="00AE23E4" w:rsidP="00AE23E4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709"/>
        <w:jc w:val="both"/>
      </w:pPr>
      <w:r>
        <w:t>Пункт социального проката осуществляет работу в рамках социально значимого проекта «</w:t>
      </w:r>
      <w:r w:rsidR="00380167">
        <w:t>Не оступись</w:t>
      </w:r>
      <w:r>
        <w:t xml:space="preserve">!», реализуемого на средства гранта, предоставленного </w:t>
      </w:r>
      <w:r w:rsidR="0049667C">
        <w:t>Фондом президентских грантов</w:t>
      </w:r>
      <w:proofErr w:type="gramStart"/>
      <w:r w:rsidR="0049667C">
        <w:t xml:space="preserve"> ,</w:t>
      </w:r>
      <w:proofErr w:type="gramEnd"/>
      <w:r w:rsidR="0049667C">
        <w:t xml:space="preserve"> в </w:t>
      </w:r>
      <w:r>
        <w:t xml:space="preserve"> соответствии с Распоряжением Президента Российской Федерации </w:t>
      </w:r>
      <w:r w:rsidR="00380167" w:rsidRPr="006B5C53">
        <w:rPr>
          <w:color w:val="333333"/>
          <w:shd w:val="clear" w:color="auto" w:fill="FFFFFF"/>
        </w:rPr>
        <w:t xml:space="preserve">от 3 апреля 2017 г. № 93-рп «Об обеспечении в 2017 году государственной поддержки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</w:t>
      </w:r>
      <w:proofErr w:type="gramStart"/>
      <w:r w:rsidR="00380167" w:rsidRPr="006B5C53">
        <w:rPr>
          <w:color w:val="333333"/>
          <w:shd w:val="clear" w:color="auto" w:fill="FFFFFF"/>
        </w:rPr>
        <w:t>свобод</w:t>
      </w:r>
      <w:proofErr w:type="gramEnd"/>
      <w:r w:rsidR="00380167" w:rsidRPr="006B5C53">
        <w:rPr>
          <w:color w:val="333333"/>
          <w:shd w:val="clear" w:color="auto" w:fill="FFFFFF"/>
        </w:rPr>
        <w:t xml:space="preserve"> человека и гражданина»</w:t>
      </w:r>
      <w:r>
        <w:t xml:space="preserve">,  на базе офиса Фонда по адресу: </w:t>
      </w:r>
      <w:proofErr w:type="gramStart"/>
      <w:r>
        <w:t>г</w:t>
      </w:r>
      <w:proofErr w:type="gramEnd"/>
      <w:r>
        <w:t>. Екатеринбург, ул. Кузнецова, д. 14.</w:t>
      </w:r>
    </w:p>
    <w:p w:rsidR="001837C8" w:rsidRDefault="001837C8" w:rsidP="00AE23E4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709"/>
        <w:jc w:val="both"/>
      </w:pPr>
      <w:r>
        <w:t>В</w:t>
      </w:r>
      <w:r w:rsidRPr="001837C8">
        <w:t xml:space="preserve">ремя работы Пункта социального проката– </w:t>
      </w:r>
      <w:proofErr w:type="gramStart"/>
      <w:r w:rsidRPr="001837C8">
        <w:t>по</w:t>
      </w:r>
      <w:proofErr w:type="gramEnd"/>
      <w:r w:rsidRPr="001837C8">
        <w:t>недельник – пятница с 10.00 до 1</w:t>
      </w:r>
      <w:r w:rsidR="00380167">
        <w:t>6</w:t>
      </w:r>
      <w:r w:rsidRPr="001837C8">
        <w:t>.00, за исключением праздничных и выходных дней.</w:t>
      </w:r>
    </w:p>
    <w:p w:rsidR="00AE23E4" w:rsidRDefault="00AE23E4" w:rsidP="00AE23E4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709"/>
        <w:jc w:val="both"/>
      </w:pPr>
      <w:r>
        <w:t>Целью Пункта социального проката является</w:t>
      </w:r>
      <w:r w:rsidRPr="00AE23E4">
        <w:t xml:space="preserve"> оказание помощи малообеспеченным родителям, ответственно относящимся к воспитанию детей, а также нуждающимся выпускникам детских домов и школ-интернатов.</w:t>
      </w:r>
    </w:p>
    <w:p w:rsidR="00AE23E4" w:rsidRDefault="00AE23E4" w:rsidP="00AE23E4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709"/>
        <w:jc w:val="both"/>
      </w:pPr>
      <w:r>
        <w:t>Задачами Пункта социального проката является содействие</w:t>
      </w:r>
      <w:r w:rsidRPr="00AE23E4">
        <w:t xml:space="preserve"> семьям в создании условий для развития и воспитания детей.</w:t>
      </w:r>
      <w:r w:rsidR="00331C87" w:rsidRPr="00331C87">
        <w:t xml:space="preserve"> Благодаря данному мероприятию, многие нуждающиеся семьи смогут получить в безвозмездное пользование детскую одежду, игрушки, предметы по уходу за детьми</w:t>
      </w:r>
      <w:r w:rsidR="00331C87">
        <w:t>.</w:t>
      </w:r>
    </w:p>
    <w:p w:rsidR="00AE23E4" w:rsidRDefault="00AE23E4" w:rsidP="00AE23E4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jc w:val="both"/>
      </w:pPr>
    </w:p>
    <w:p w:rsidR="00AE23E4" w:rsidRDefault="00AE23E4" w:rsidP="00AE23E4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jc w:val="both"/>
      </w:pPr>
      <w:r>
        <w:t>Семьи, которые могут получить помощь из Пункта социального проката.</w:t>
      </w:r>
    </w:p>
    <w:p w:rsidR="00AE23E4" w:rsidRDefault="00AE23E4" w:rsidP="00AE23E4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left="568"/>
        <w:jc w:val="both"/>
      </w:pPr>
    </w:p>
    <w:p w:rsidR="00AE23E4" w:rsidRDefault="00AE23E4" w:rsidP="0003727D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t>В Пункт социального проката могут обращаться семьи</w:t>
      </w:r>
      <w:r w:rsidR="005616E2">
        <w:t xml:space="preserve"> и граждане</w:t>
      </w:r>
      <w:r>
        <w:t>, воспитывающие несовершеннолетних детей</w:t>
      </w:r>
      <w:r w:rsidR="0003727D">
        <w:t xml:space="preserve"> и</w:t>
      </w:r>
      <w:r>
        <w:t xml:space="preserve"> являющиеся материально незащищенными категориями населения, находящиеся в трудной жизненной ситуации, в том числе состоящие на учете в комиссиях по делам несовершеннолетних, </w:t>
      </w:r>
      <w:r w:rsidR="0003727D">
        <w:t xml:space="preserve">в Центрах социальной помощи семье и детям, а также выпускники детских домов и школ – интернатов. </w:t>
      </w:r>
    </w:p>
    <w:p w:rsidR="005616E2" w:rsidRDefault="005616E2" w:rsidP="0003727D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proofErr w:type="gramStart"/>
      <w:r>
        <w:t xml:space="preserve">Обращение за помощью может поступать как непосредственно от семей и граждан, воспитывающих детей, так и от организаций и органов государственной власти (органы опеки и попечительства, управления социальной защиты населения, территориальные комиссии по делам несовершеннолетних и защите их прав, центры социальной помощи семье и детям) путем предоставления соответствующего запроса либо списка семей, нуждающихся в получении помощи. </w:t>
      </w:r>
      <w:proofErr w:type="gramEnd"/>
    </w:p>
    <w:p w:rsidR="0003727D" w:rsidRDefault="0003727D" w:rsidP="0003727D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t>Помощь из Пункта социального проката оказывается в форме предоставления находящихся в распоряжении Фонда и приобретенных на средства гранта вещей и предметов из следующего перечня:</w:t>
      </w:r>
    </w:p>
    <w:p w:rsidR="0003727D" w:rsidRDefault="0003727D" w:rsidP="0003727D">
      <w:pPr>
        <w:ind w:firstLine="709"/>
        <w:jc w:val="both"/>
      </w:pPr>
      <w:r>
        <w:t>Детские коляски.</w:t>
      </w:r>
    </w:p>
    <w:p w:rsidR="0003727D" w:rsidRDefault="0003727D" w:rsidP="0003727D">
      <w:pPr>
        <w:ind w:firstLine="709"/>
        <w:jc w:val="both"/>
      </w:pPr>
      <w:r>
        <w:t>Детские кроватки.</w:t>
      </w:r>
    </w:p>
    <w:p w:rsidR="0003727D" w:rsidRDefault="0003727D" w:rsidP="0003727D">
      <w:pPr>
        <w:ind w:firstLine="709"/>
        <w:jc w:val="both"/>
      </w:pPr>
      <w:r>
        <w:t>Стульчики для кормления.</w:t>
      </w:r>
    </w:p>
    <w:p w:rsidR="0003727D" w:rsidRDefault="00380167" w:rsidP="0003727D">
      <w:pPr>
        <w:ind w:firstLine="709"/>
        <w:jc w:val="both"/>
      </w:pPr>
      <w:r>
        <w:t>Наборы «Стол и стул»</w:t>
      </w:r>
      <w:r w:rsidR="0003727D">
        <w:t>.</w:t>
      </w:r>
    </w:p>
    <w:p w:rsidR="0003727D" w:rsidRDefault="0003727D" w:rsidP="0003727D">
      <w:pPr>
        <w:ind w:firstLine="709"/>
        <w:jc w:val="both"/>
      </w:pPr>
      <w:proofErr w:type="spellStart"/>
      <w:r>
        <w:t>Пел</w:t>
      </w:r>
      <w:r w:rsidR="00380167">
        <w:t>е</w:t>
      </w:r>
      <w:r>
        <w:t>нальн</w:t>
      </w:r>
      <w:r w:rsidR="00380167">
        <w:t>ые</w:t>
      </w:r>
      <w:proofErr w:type="spellEnd"/>
      <w:r w:rsidR="00380167">
        <w:t xml:space="preserve"> доски</w:t>
      </w:r>
      <w:r>
        <w:t>.</w:t>
      </w:r>
    </w:p>
    <w:p w:rsidR="0003727D" w:rsidRDefault="0003727D" w:rsidP="0003727D">
      <w:pPr>
        <w:ind w:firstLine="709"/>
        <w:jc w:val="both"/>
      </w:pPr>
      <w:r>
        <w:lastRenderedPageBreak/>
        <w:t>Бутылочки</w:t>
      </w:r>
      <w:r w:rsidR="00380167">
        <w:t>, соски, тарелочки</w:t>
      </w:r>
      <w:r>
        <w:t xml:space="preserve"> для кормления.</w:t>
      </w:r>
    </w:p>
    <w:p w:rsidR="0003727D" w:rsidRDefault="0003727D" w:rsidP="0003727D">
      <w:pPr>
        <w:ind w:firstLine="709"/>
        <w:jc w:val="both"/>
      </w:pPr>
      <w:r>
        <w:t>Книжки, игрушки.</w:t>
      </w:r>
    </w:p>
    <w:p w:rsidR="0003727D" w:rsidRDefault="0003727D" w:rsidP="0003727D">
      <w:pPr>
        <w:ind w:firstLine="709"/>
        <w:jc w:val="both"/>
      </w:pPr>
      <w:r>
        <w:t>Коврики развивающие.</w:t>
      </w:r>
    </w:p>
    <w:p w:rsidR="0003727D" w:rsidRDefault="0003727D" w:rsidP="0003727D">
      <w:pPr>
        <w:ind w:firstLine="709"/>
        <w:jc w:val="both"/>
      </w:pPr>
      <w:r>
        <w:t>Одежда.</w:t>
      </w:r>
    </w:p>
    <w:p w:rsidR="0003727D" w:rsidRDefault="0003727D" w:rsidP="0003727D">
      <w:pPr>
        <w:ind w:firstLine="709"/>
        <w:jc w:val="both"/>
      </w:pPr>
      <w:r>
        <w:t>Чайники.</w:t>
      </w:r>
    </w:p>
    <w:p w:rsidR="00380167" w:rsidRDefault="00380167" w:rsidP="0003727D">
      <w:pPr>
        <w:ind w:firstLine="709"/>
        <w:jc w:val="both"/>
      </w:pPr>
      <w:r>
        <w:t>Утюги.</w:t>
      </w:r>
    </w:p>
    <w:p w:rsidR="0003727D" w:rsidRDefault="0003727D" w:rsidP="0003727D">
      <w:pPr>
        <w:ind w:firstLine="709"/>
        <w:jc w:val="both"/>
      </w:pPr>
      <w:r>
        <w:t>Пылесосы.</w:t>
      </w:r>
    </w:p>
    <w:p w:rsidR="0003727D" w:rsidRDefault="00380167" w:rsidP="0003727D">
      <w:pPr>
        <w:ind w:firstLine="709"/>
        <w:jc w:val="both"/>
      </w:pPr>
      <w:r>
        <w:t>Альбомы, фломастеры, карандаши.</w:t>
      </w:r>
      <w:r w:rsidR="0003727D">
        <w:t xml:space="preserve"> </w:t>
      </w:r>
    </w:p>
    <w:p w:rsidR="00AE23E4" w:rsidRDefault="00AE23E4" w:rsidP="00AE23E4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jc w:val="both"/>
      </w:pPr>
    </w:p>
    <w:p w:rsidR="00A23EFD" w:rsidRDefault="00A23EFD" w:rsidP="00A23EFD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jc w:val="both"/>
      </w:pPr>
      <w:r>
        <w:t>Порядок получения помощи из Пункта социального проката.</w:t>
      </w:r>
    </w:p>
    <w:p w:rsidR="00A23EFD" w:rsidRDefault="00A23EFD" w:rsidP="00A23EFD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left="568"/>
        <w:jc w:val="both"/>
      </w:pPr>
    </w:p>
    <w:p w:rsidR="00A23EFD" w:rsidRDefault="008456BA" w:rsidP="00A23EFD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proofErr w:type="gramStart"/>
      <w:r>
        <w:t>Семья и граждане, нуждающиеся</w:t>
      </w:r>
      <w:r w:rsidR="00A23EFD">
        <w:t xml:space="preserve"> в получении помощи из Пункта социального проката, оф</w:t>
      </w:r>
      <w:r>
        <w:t>ормляю</w:t>
      </w:r>
      <w:r w:rsidR="00A23EFD">
        <w:t xml:space="preserve">т Заявку </w:t>
      </w:r>
      <w:r w:rsidR="00A23EFD" w:rsidRPr="00A23EFD">
        <w:t>на получение в пользование вещей и предметов из Пункта социального проката</w:t>
      </w:r>
      <w:r w:rsidR="00A23EFD">
        <w:t xml:space="preserve"> (Форма № 1)</w:t>
      </w:r>
      <w:r>
        <w:t xml:space="preserve"> и заключаю</w:t>
      </w:r>
      <w:r w:rsidR="00A23EFD">
        <w:t>т Договор Проката (Форма № 2) при наличии в распоряжении Фонда и не переданных в пользование другим гражданам конкретных вещей и предметов, необходимых для пользования данной семье.</w:t>
      </w:r>
      <w:proofErr w:type="gramEnd"/>
      <w:r w:rsidR="00A23EFD">
        <w:t xml:space="preserve"> </w:t>
      </w:r>
      <w:r w:rsidR="001837C8">
        <w:t>Передача сопровождается подписанием Акта приема-передачи (Форма № 3).</w:t>
      </w:r>
    </w:p>
    <w:p w:rsidR="001837C8" w:rsidRDefault="001837C8" w:rsidP="00A23EFD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t xml:space="preserve">Оформление заявки и заключение договора может быть произведено через </w:t>
      </w:r>
      <w:r w:rsidRPr="001837C8">
        <w:t>организаци</w:t>
      </w:r>
      <w:r>
        <w:t>и</w:t>
      </w:r>
      <w:r w:rsidRPr="001837C8">
        <w:t xml:space="preserve"> и о</w:t>
      </w:r>
      <w:r>
        <w:t>рганы</w:t>
      </w:r>
      <w:r w:rsidRPr="001837C8">
        <w:t xml:space="preserve"> государственной власти (органы опеки и попечительства, управления социальной защиты населения, территориальные комиссии по делам несовершеннолетних и защите их прав, центры социальной помощи семье и детям)</w:t>
      </w:r>
      <w:r>
        <w:t xml:space="preserve">, направившие запрос на предоставление помощи семьям. В этом случае передача вещей и предметов указанным органам и организациям производится на основании поступившей от них заявки и оформляется Актом приема-передачи с приложением списка семей, </w:t>
      </w:r>
      <w:r w:rsidR="00380167">
        <w:t xml:space="preserve">и </w:t>
      </w:r>
      <w:r>
        <w:t>договор</w:t>
      </w:r>
      <w:r w:rsidR="00380167">
        <w:t>ом</w:t>
      </w:r>
      <w:r>
        <w:t xml:space="preserve"> Проката. </w:t>
      </w:r>
    </w:p>
    <w:p w:rsidR="005616E2" w:rsidRDefault="005616E2" w:rsidP="00A23EFD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t xml:space="preserve">Вещи и предметы из Пункта социального проката могут быть переданы в пользование семье на срок до 1 года. </w:t>
      </w:r>
    </w:p>
    <w:p w:rsidR="005616E2" w:rsidRDefault="005616E2" w:rsidP="00A23EFD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t xml:space="preserve">При возвращении вещей и предметов, использованных семьей, в Пункт социального проката  оформляется Заявление </w:t>
      </w:r>
      <w:r w:rsidRPr="005616E2">
        <w:t>о прекращении пользования вещами и предметами из Пункта социального проката</w:t>
      </w:r>
      <w:r>
        <w:t xml:space="preserve"> (Форма № 4)</w:t>
      </w:r>
      <w:r w:rsidRPr="005616E2">
        <w:t>.</w:t>
      </w:r>
    </w:p>
    <w:p w:rsidR="005616E2" w:rsidRDefault="005616E2" w:rsidP="00A23EFD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t>Записи о переданных и возвращенных вещах ведутся в Книге учета</w:t>
      </w:r>
      <w:r w:rsidRPr="005616E2">
        <w:t xml:space="preserve"> переданных в прокат</w:t>
      </w:r>
      <w:r w:rsidR="00380167">
        <w:t xml:space="preserve"> вещей</w:t>
      </w:r>
      <w:r>
        <w:t>, заверяются подписями ответственн</w:t>
      </w:r>
      <w:r w:rsidR="00380167">
        <w:t>ых</w:t>
      </w:r>
      <w:r>
        <w:t xml:space="preserve"> лиц. </w:t>
      </w:r>
    </w:p>
    <w:p w:rsidR="005616E2" w:rsidRDefault="005616E2" w:rsidP="00A23EFD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t>При передаче и возвращении вещей производится их наружный осмотр, проверка на пригодность к эксплуатации. В случае наличия внешних дефектов либо технических неисправностей об этом делается специальная запись в Книге учета</w:t>
      </w:r>
      <w:r w:rsidRPr="005616E2">
        <w:t xml:space="preserve"> переданных в прокат средств</w:t>
      </w:r>
      <w:r>
        <w:t xml:space="preserve"> и заверяется подписью ответственного лица. </w:t>
      </w:r>
    </w:p>
    <w:p w:rsidR="005616E2" w:rsidRDefault="005616E2" w:rsidP="00A23EFD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</w:p>
    <w:p w:rsidR="005616E2" w:rsidRDefault="005616E2" w:rsidP="005616E2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jc w:val="both"/>
      </w:pPr>
      <w:r>
        <w:t xml:space="preserve"> </w:t>
      </w:r>
      <w:r w:rsidR="001837C8">
        <w:t>Качество вещей и предметов, предоставляемых по договору проката.</w:t>
      </w:r>
    </w:p>
    <w:p w:rsidR="001837C8" w:rsidRDefault="001837C8" w:rsidP="001837C8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t>Для осуществления работы Пункта социального проката Фондом приобретаются технически исправные, не бывшие в употреблении вещи и предметы. В случае наличия у вещей и предметов технических инструкций по их использованию</w:t>
      </w:r>
      <w:r w:rsidR="00380167">
        <w:t>,</w:t>
      </w:r>
      <w:r>
        <w:t xml:space="preserve"> граждане, получающие вещи и предметы, должны быть с ними ознакомлены.  </w:t>
      </w:r>
    </w:p>
    <w:p w:rsidR="001837C8" w:rsidRDefault="001837C8" w:rsidP="001837C8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t>Граждане, получающие вещи и предметы, пользуются ими по назначению с должной степенью аккуратности и бережливости.</w:t>
      </w:r>
    </w:p>
    <w:p w:rsidR="001837C8" w:rsidRDefault="001837C8" w:rsidP="001837C8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t xml:space="preserve">Вторичная и последующая передача вещей и предметов по договору проката возможны в случае их надлежащей технической работоспособности, опрятного внешнего вида, возможности использовать по назначению. </w:t>
      </w:r>
    </w:p>
    <w:p w:rsidR="001837C8" w:rsidRDefault="001837C8" w:rsidP="001837C8">
      <w:p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t xml:space="preserve">  </w:t>
      </w:r>
    </w:p>
    <w:p w:rsidR="00000A07" w:rsidRDefault="00000A07" w:rsidP="00000A0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993"/>
        </w:tabs>
        <w:ind w:left="0" w:firstLine="567"/>
        <w:jc w:val="both"/>
      </w:pPr>
      <w:proofErr w:type="gramStart"/>
      <w:r>
        <w:t xml:space="preserve">Информация о работе Пункта социального проката доводится до сведения </w:t>
      </w:r>
      <w:r w:rsidRPr="00000A07">
        <w:t xml:space="preserve">до сведения Центров социальной помощи семье и детям г. Екатеринбурга и Свердловской области, Управлений социальной защиты населения г. Екатеринбурга и Свердловской области, Территориальных комиссий по делам несовершеннолетних и защите их прав г. </w:t>
      </w:r>
      <w:r w:rsidRPr="00000A07">
        <w:lastRenderedPageBreak/>
        <w:t>Екатеринбурга и Свердловской области, образовательных организаций</w:t>
      </w:r>
      <w:r w:rsidR="00380167">
        <w:t>,</w:t>
      </w:r>
      <w:r w:rsidRPr="00000A07">
        <w:t xml:space="preserve">  и Детских домов г. Екатеринбурга и Свердловской области.</w:t>
      </w:r>
      <w:r>
        <w:t xml:space="preserve"> </w:t>
      </w:r>
      <w:proofErr w:type="gramEnd"/>
    </w:p>
    <w:p w:rsidR="00000A07" w:rsidRDefault="00000A07" w:rsidP="00000A07">
      <w:pPr>
        <w:pStyle w:val="a3"/>
        <w:tabs>
          <w:tab w:val="left" w:pos="142"/>
          <w:tab w:val="left" w:pos="284"/>
          <w:tab w:val="left" w:pos="567"/>
          <w:tab w:val="left" w:pos="993"/>
        </w:tabs>
        <w:ind w:left="567"/>
        <w:jc w:val="both"/>
      </w:pPr>
      <w:r>
        <w:t xml:space="preserve">Деятельность Пункта социального проката может быть освещена в СМИ. </w:t>
      </w:r>
    </w:p>
    <w:p w:rsidR="00000A07" w:rsidRDefault="00000A07" w:rsidP="00000A07">
      <w:pPr>
        <w:pStyle w:val="a3"/>
        <w:tabs>
          <w:tab w:val="left" w:pos="142"/>
          <w:tab w:val="left" w:pos="284"/>
          <w:tab w:val="left" w:pos="567"/>
          <w:tab w:val="left" w:pos="993"/>
        </w:tabs>
        <w:ind w:left="567"/>
        <w:jc w:val="both"/>
      </w:pPr>
    </w:p>
    <w:p w:rsidR="00000A07" w:rsidRDefault="00000A07" w:rsidP="00000A07">
      <w:pPr>
        <w:pStyle w:val="a3"/>
        <w:tabs>
          <w:tab w:val="left" w:pos="142"/>
          <w:tab w:val="left" w:pos="284"/>
          <w:tab w:val="left" w:pos="567"/>
          <w:tab w:val="left" w:pos="993"/>
        </w:tabs>
        <w:ind w:left="567"/>
        <w:jc w:val="both"/>
      </w:pPr>
    </w:p>
    <w:p w:rsidR="00000A07" w:rsidRDefault="00000A07" w:rsidP="00000A07">
      <w:pPr>
        <w:pStyle w:val="a3"/>
        <w:tabs>
          <w:tab w:val="left" w:pos="142"/>
          <w:tab w:val="left" w:pos="284"/>
          <w:tab w:val="left" w:pos="567"/>
          <w:tab w:val="left" w:pos="993"/>
        </w:tabs>
        <w:ind w:left="567"/>
        <w:jc w:val="both"/>
      </w:pPr>
    </w:p>
    <w:p w:rsidR="00000A07" w:rsidRDefault="00000A07" w:rsidP="00000A07">
      <w:pPr>
        <w:pStyle w:val="a3"/>
        <w:tabs>
          <w:tab w:val="left" w:pos="142"/>
          <w:tab w:val="left" w:pos="284"/>
          <w:tab w:val="left" w:pos="567"/>
          <w:tab w:val="left" w:pos="993"/>
        </w:tabs>
        <w:ind w:left="567"/>
        <w:jc w:val="both"/>
      </w:pPr>
    </w:p>
    <w:p w:rsidR="00000A07" w:rsidRDefault="00000A07" w:rsidP="00000A07">
      <w:pPr>
        <w:pStyle w:val="a3"/>
        <w:tabs>
          <w:tab w:val="left" w:pos="142"/>
          <w:tab w:val="left" w:pos="284"/>
          <w:tab w:val="left" w:pos="567"/>
          <w:tab w:val="left" w:pos="993"/>
        </w:tabs>
        <w:ind w:left="567"/>
        <w:jc w:val="both"/>
      </w:pPr>
    </w:p>
    <w:p w:rsidR="00000A07" w:rsidRDefault="00000A07" w:rsidP="00000A07">
      <w:pPr>
        <w:pStyle w:val="a3"/>
        <w:tabs>
          <w:tab w:val="left" w:pos="142"/>
          <w:tab w:val="left" w:pos="284"/>
          <w:tab w:val="left" w:pos="567"/>
          <w:tab w:val="left" w:pos="993"/>
        </w:tabs>
        <w:ind w:left="567"/>
        <w:jc w:val="both"/>
      </w:pPr>
      <w:r>
        <w:t xml:space="preserve">Президент </w:t>
      </w:r>
      <w:proofErr w:type="gramStart"/>
      <w:r>
        <w:t>Детского</w:t>
      </w:r>
      <w:proofErr w:type="gramEnd"/>
      <w:r>
        <w:t xml:space="preserve"> </w:t>
      </w:r>
    </w:p>
    <w:p w:rsidR="00000A07" w:rsidRDefault="00000A07" w:rsidP="00000A07">
      <w:pPr>
        <w:pStyle w:val="a3"/>
        <w:tabs>
          <w:tab w:val="left" w:pos="142"/>
          <w:tab w:val="left" w:pos="284"/>
          <w:tab w:val="left" w:pos="567"/>
          <w:tab w:val="left" w:pos="993"/>
        </w:tabs>
        <w:ind w:left="567"/>
        <w:jc w:val="both"/>
      </w:pPr>
      <w:r>
        <w:t xml:space="preserve">правозащитного Фонда «Шанс» </w:t>
      </w:r>
      <w:r>
        <w:tab/>
      </w:r>
      <w:r>
        <w:tab/>
      </w:r>
      <w:r>
        <w:tab/>
        <w:t>м. п.</w:t>
      </w:r>
      <w:r>
        <w:tab/>
      </w:r>
      <w:r>
        <w:tab/>
        <w:t xml:space="preserve">  </w:t>
      </w:r>
      <w:proofErr w:type="spellStart"/>
      <w:r>
        <w:t>Стребиж</w:t>
      </w:r>
      <w:proofErr w:type="spellEnd"/>
      <w:r>
        <w:t xml:space="preserve"> О. Ю.</w:t>
      </w:r>
    </w:p>
    <w:sectPr w:rsidR="00000A07" w:rsidSect="002B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14978"/>
    <w:multiLevelType w:val="hybridMultilevel"/>
    <w:tmpl w:val="CD34DC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3E4"/>
    <w:rsid w:val="00000A07"/>
    <w:rsid w:val="0003727D"/>
    <w:rsid w:val="001837C8"/>
    <w:rsid w:val="002B41CE"/>
    <w:rsid w:val="00331C87"/>
    <w:rsid w:val="00380167"/>
    <w:rsid w:val="0049667C"/>
    <w:rsid w:val="005616E2"/>
    <w:rsid w:val="00593590"/>
    <w:rsid w:val="008456BA"/>
    <w:rsid w:val="00922135"/>
    <w:rsid w:val="00A23EFD"/>
    <w:rsid w:val="00AE23E4"/>
    <w:rsid w:val="00CE24FF"/>
    <w:rsid w:val="00DA56EB"/>
    <w:rsid w:val="00F4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3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2017-10-26T09:21:00Z</dcterms:created>
  <dcterms:modified xsi:type="dcterms:W3CDTF">2017-10-26T10:50:00Z</dcterms:modified>
</cp:coreProperties>
</file>